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1516"/>
        <w:gridCol w:w="1007"/>
        <w:gridCol w:w="948"/>
        <w:gridCol w:w="401"/>
        <w:gridCol w:w="2087"/>
        <w:gridCol w:w="451"/>
      </w:tblGrid>
      <w:tr w:rsidR="003B5951" w:rsidRPr="003B5951" w:rsidTr="003B5951">
        <w:trPr>
          <w:trHeight w:val="96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rPr>
                <w:b/>
                <w:bCs/>
              </w:rPr>
              <w:t xml:space="preserve">PAUTA DE PROCESO DE SELECCIÓN POR </w:t>
            </w:r>
            <w:r w:rsidRPr="003B5951">
              <w:rPr>
                <w:b/>
                <w:bCs/>
                <w:u w:val="single"/>
              </w:rPr>
              <w:t>MOVILIDAD INTERNA</w:t>
            </w:r>
            <w:r w:rsidRPr="003B5951">
              <w:rPr>
                <w:b/>
                <w:bCs/>
                <w:u w:val="single"/>
              </w:rPr>
              <w:br/>
            </w:r>
            <w:r w:rsidRPr="003B5951">
              <w:rPr>
                <w:b/>
                <w:bCs/>
              </w:rPr>
              <w:t>HOSPITAL VÍCTOR MÖLL DE CABILDO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1. ANTECEDENTES GENERALES.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Las siguiente Pauta regulará el llamado al proceso para proveer el cargo de:</w:t>
            </w:r>
          </w:p>
        </w:tc>
      </w:tr>
      <w:tr w:rsidR="003B5951" w:rsidRPr="003B5951" w:rsidTr="003B5951">
        <w:trPr>
          <w:trHeight w:val="394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Cargo</w:t>
            </w:r>
          </w:p>
        </w:tc>
        <w:tc>
          <w:tcPr>
            <w:tcW w:w="5017" w:type="dxa"/>
            <w:gridSpan w:val="4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ADMINISTRATIVO UNIDAD DE ADMISION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432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Calidad Jurídica</w:t>
            </w:r>
          </w:p>
        </w:tc>
        <w:tc>
          <w:tcPr>
            <w:tcW w:w="2011" w:type="dxa"/>
            <w:hideMark/>
          </w:tcPr>
          <w:p w:rsidR="003B5951" w:rsidRPr="003B5951" w:rsidRDefault="003B5951">
            <w:r w:rsidRPr="003B5951">
              <w:t>Contrata</w:t>
            </w:r>
          </w:p>
        </w:tc>
        <w:tc>
          <w:tcPr>
            <w:tcW w:w="1308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E.U.S.</w:t>
            </w:r>
          </w:p>
        </w:tc>
        <w:tc>
          <w:tcPr>
            <w:tcW w:w="1698" w:type="dxa"/>
            <w:gridSpan w:val="2"/>
            <w:hideMark/>
          </w:tcPr>
          <w:p w:rsidR="003B5951" w:rsidRPr="003B5951" w:rsidRDefault="003B5951" w:rsidP="003B5951">
            <w:r w:rsidRPr="003B5951">
              <w:t>22°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 w:rsidP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402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Vacante</w:t>
            </w:r>
          </w:p>
        </w:tc>
        <w:tc>
          <w:tcPr>
            <w:tcW w:w="5017" w:type="dxa"/>
            <w:gridSpan w:val="4"/>
            <w:noWrap/>
            <w:hideMark/>
          </w:tcPr>
          <w:p w:rsidR="003B5951" w:rsidRPr="003B5951" w:rsidRDefault="003B5951">
            <w:r w:rsidRPr="003B5951">
              <w:t>01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432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Jornada</w:t>
            </w:r>
          </w:p>
        </w:tc>
        <w:tc>
          <w:tcPr>
            <w:tcW w:w="5017" w:type="dxa"/>
            <w:gridSpan w:val="4"/>
            <w:hideMark/>
          </w:tcPr>
          <w:p w:rsidR="003B5951" w:rsidRPr="003B5951" w:rsidRDefault="003B5951">
            <w:r w:rsidRPr="003B5951">
              <w:t>44 HRS. DIURNO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402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Lugar de desempeño</w:t>
            </w:r>
          </w:p>
        </w:tc>
        <w:tc>
          <w:tcPr>
            <w:tcW w:w="5017" w:type="dxa"/>
            <w:gridSpan w:val="4"/>
            <w:hideMark/>
          </w:tcPr>
          <w:p w:rsidR="003B5951" w:rsidRPr="003B5951" w:rsidRDefault="003B5951">
            <w:r w:rsidRPr="003B5951">
              <w:t>Hospital Dr. Víctor Hugo Möll de Cabildo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402"/>
        </w:trPr>
        <w:tc>
          <w:tcPr>
            <w:tcW w:w="3101" w:type="dxa"/>
            <w:hideMark/>
          </w:tcPr>
          <w:p w:rsidR="003B5951" w:rsidRPr="003B5951" w:rsidRDefault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Renta Bruta</w:t>
            </w:r>
          </w:p>
        </w:tc>
        <w:tc>
          <w:tcPr>
            <w:tcW w:w="5017" w:type="dxa"/>
            <w:gridSpan w:val="4"/>
            <w:hideMark/>
          </w:tcPr>
          <w:p w:rsidR="003B5951" w:rsidRPr="003B5951" w:rsidRDefault="003B5951">
            <w:r w:rsidRPr="003B5951">
              <w:t>$472.878.-</w:t>
            </w:r>
          </w:p>
        </w:tc>
        <w:tc>
          <w:tcPr>
            <w:tcW w:w="2799" w:type="dxa"/>
            <w:noWrap/>
            <w:hideMark/>
          </w:tcPr>
          <w:p w:rsidR="003B5951" w:rsidRPr="003B5951" w:rsidRDefault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2. CRONOGRAMA DE ACTIVIDADES.</w:t>
            </w:r>
          </w:p>
        </w:tc>
      </w:tr>
      <w:tr w:rsidR="003B5951" w:rsidRPr="003B5951" w:rsidTr="003B5951">
        <w:trPr>
          <w:trHeight w:val="420"/>
        </w:trPr>
        <w:tc>
          <w:tcPr>
            <w:tcW w:w="7646" w:type="dxa"/>
            <w:gridSpan w:val="4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Hitos</w:t>
            </w:r>
          </w:p>
        </w:tc>
        <w:tc>
          <w:tcPr>
            <w:tcW w:w="3271" w:type="dxa"/>
            <w:gridSpan w:val="2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Fechas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</w:p>
        </w:tc>
      </w:tr>
      <w:tr w:rsidR="003B5951" w:rsidRPr="003B5951" w:rsidTr="003B5951">
        <w:trPr>
          <w:trHeight w:val="694"/>
        </w:trPr>
        <w:tc>
          <w:tcPr>
            <w:tcW w:w="7646" w:type="dxa"/>
            <w:gridSpan w:val="4"/>
            <w:hideMark/>
          </w:tcPr>
          <w:p w:rsidR="003B5951" w:rsidRPr="008E69A7" w:rsidRDefault="00B77342">
            <w:pPr>
              <w:rPr>
                <w:color w:val="000000" w:themeColor="text1"/>
              </w:rPr>
            </w:pPr>
            <w:hyperlink r:id="rId4" w:history="1">
              <w:r w:rsidR="003B5951" w:rsidRPr="008E69A7">
                <w:rPr>
                  <w:rStyle w:val="Hipervnculo"/>
                  <w:color w:val="000000" w:themeColor="text1"/>
                  <w:u w:val="none"/>
                </w:rPr>
                <w:t>Difusión red asistencial SSVQ, publicación en página web www.ssvq.cl y correo masivo.</w:t>
              </w:r>
            </w:hyperlink>
          </w:p>
        </w:tc>
        <w:tc>
          <w:tcPr>
            <w:tcW w:w="3271" w:type="dxa"/>
            <w:gridSpan w:val="2"/>
            <w:hideMark/>
          </w:tcPr>
          <w:p w:rsidR="003B5951" w:rsidRPr="003B5951" w:rsidRDefault="003B5951" w:rsidP="003B5951">
            <w:r w:rsidRPr="003B5951">
              <w:t xml:space="preserve">A partir del </w:t>
            </w:r>
            <w:r w:rsidR="00B77342">
              <w:t>21</w:t>
            </w:r>
            <w:r w:rsidRPr="003B5951">
              <w:t xml:space="preserve"> de </w:t>
            </w:r>
            <w:r w:rsidR="00B77342">
              <w:t>Septiembre</w:t>
            </w:r>
            <w:r w:rsidRPr="003B5951">
              <w:t xml:space="preserve">  del 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8E3188">
        <w:trPr>
          <w:trHeight w:val="600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Periodo de difusión y postulación al cargo</w:t>
            </w:r>
          </w:p>
        </w:tc>
        <w:tc>
          <w:tcPr>
            <w:tcW w:w="3271" w:type="dxa"/>
            <w:gridSpan w:val="2"/>
          </w:tcPr>
          <w:p w:rsidR="003B5951" w:rsidRPr="003B5951" w:rsidRDefault="008E3188" w:rsidP="003B5951">
            <w:r>
              <w:t xml:space="preserve">Del </w:t>
            </w:r>
            <w:r w:rsidR="00B77342">
              <w:t>23</w:t>
            </w:r>
            <w:r>
              <w:t xml:space="preserve"> al </w:t>
            </w:r>
            <w:r w:rsidR="00B77342">
              <w:t>30</w:t>
            </w:r>
            <w:r>
              <w:t>/0</w:t>
            </w:r>
            <w:r w:rsidR="00B77342">
              <w:t>9</w:t>
            </w:r>
            <w:r>
              <w:t>/2022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3B5951">
        <w:trPr>
          <w:trHeight w:val="552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Reunión Comité de Selección para evaluar antecedentes curriculares</w:t>
            </w:r>
          </w:p>
        </w:tc>
        <w:tc>
          <w:tcPr>
            <w:tcW w:w="3271" w:type="dxa"/>
            <w:gridSpan w:val="2"/>
            <w:hideMark/>
          </w:tcPr>
          <w:p w:rsidR="003B5951" w:rsidRPr="003B5951" w:rsidRDefault="00B77342" w:rsidP="003B5951">
            <w:r>
              <w:t>05</w:t>
            </w:r>
            <w:r w:rsidR="00752DA1">
              <w:t xml:space="preserve"> y </w:t>
            </w:r>
            <w:r>
              <w:t>0</w:t>
            </w:r>
            <w:r w:rsidR="00752DA1">
              <w:t>6/</w:t>
            </w:r>
            <w:r>
              <w:t>10</w:t>
            </w:r>
            <w:r w:rsidR="00752DA1">
              <w:t>/2022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3B5951">
        <w:trPr>
          <w:trHeight w:val="552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Evaluación Técnica</w:t>
            </w:r>
          </w:p>
        </w:tc>
        <w:tc>
          <w:tcPr>
            <w:tcW w:w="3271" w:type="dxa"/>
            <w:gridSpan w:val="2"/>
            <w:hideMark/>
          </w:tcPr>
          <w:p w:rsidR="003B5951" w:rsidRPr="003B5951" w:rsidRDefault="00B77342" w:rsidP="003B5951">
            <w:r>
              <w:t>12</w:t>
            </w:r>
            <w:r w:rsidR="00E06CFC">
              <w:t xml:space="preserve"> y </w:t>
            </w:r>
            <w:r>
              <w:t>13</w:t>
            </w:r>
            <w:r w:rsidR="00E06CFC">
              <w:t>/</w:t>
            </w:r>
            <w:r>
              <w:t>10</w:t>
            </w:r>
            <w:r w:rsidR="00E06CFC">
              <w:t>/2022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3B5951">
        <w:trPr>
          <w:trHeight w:val="537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Evaluación Psicolaboral</w:t>
            </w:r>
          </w:p>
        </w:tc>
        <w:tc>
          <w:tcPr>
            <w:tcW w:w="3271" w:type="dxa"/>
            <w:gridSpan w:val="2"/>
            <w:hideMark/>
          </w:tcPr>
          <w:p w:rsidR="003B5951" w:rsidRPr="003B5951" w:rsidRDefault="009B234B" w:rsidP="003B5951">
            <w:r>
              <w:t xml:space="preserve"> Del </w:t>
            </w:r>
            <w:r w:rsidR="00B77342">
              <w:t>18</w:t>
            </w:r>
            <w:r>
              <w:t xml:space="preserve"> al </w:t>
            </w:r>
            <w:r w:rsidR="00B77342">
              <w:t>24</w:t>
            </w:r>
            <w:r>
              <w:t>/</w:t>
            </w:r>
            <w:r w:rsidR="00B77342">
              <w:t>10</w:t>
            </w:r>
            <w:r>
              <w:t>/2022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D76418">
        <w:trPr>
          <w:trHeight w:val="537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Entrevista personal a postulantes por Comité de Selección</w:t>
            </w:r>
          </w:p>
        </w:tc>
        <w:tc>
          <w:tcPr>
            <w:tcW w:w="3271" w:type="dxa"/>
            <w:gridSpan w:val="2"/>
          </w:tcPr>
          <w:p w:rsidR="003B5951" w:rsidRPr="003B5951" w:rsidRDefault="00B77342" w:rsidP="003B5951">
            <w:r>
              <w:t>26</w:t>
            </w:r>
            <w:r w:rsidR="00D76418">
              <w:t xml:space="preserve"> al </w:t>
            </w:r>
            <w:r>
              <w:t>27</w:t>
            </w:r>
            <w:r w:rsidR="00D76418">
              <w:t>/</w:t>
            </w:r>
            <w:r>
              <w:t>10</w:t>
            </w:r>
            <w:r w:rsidR="00D76418">
              <w:t>/2022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3B5951" w:rsidTr="003B5951">
        <w:trPr>
          <w:trHeight w:val="537"/>
        </w:trPr>
        <w:tc>
          <w:tcPr>
            <w:tcW w:w="7646" w:type="dxa"/>
            <w:gridSpan w:val="4"/>
            <w:hideMark/>
          </w:tcPr>
          <w:p w:rsidR="003B5951" w:rsidRPr="003B5951" w:rsidRDefault="003B5951">
            <w:r w:rsidRPr="003B5951">
              <w:t>Resolución del proceso</w:t>
            </w:r>
          </w:p>
        </w:tc>
        <w:tc>
          <w:tcPr>
            <w:tcW w:w="3271" w:type="dxa"/>
            <w:gridSpan w:val="2"/>
            <w:hideMark/>
          </w:tcPr>
          <w:p w:rsidR="003B5951" w:rsidRPr="003B5951" w:rsidRDefault="003B5951" w:rsidP="003B5951">
            <w:r w:rsidRPr="003B5951">
              <w:t xml:space="preserve">A partir del </w:t>
            </w:r>
            <w:r w:rsidR="00B77342">
              <w:t>28</w:t>
            </w:r>
            <w:r w:rsidRPr="003B5951">
              <w:t xml:space="preserve"> de </w:t>
            </w:r>
            <w:r w:rsidR="00B77342">
              <w:t>Octubre</w:t>
            </w:r>
            <w:bookmarkStart w:id="0" w:name="_GoBack"/>
            <w:bookmarkEnd w:id="0"/>
            <w:r w:rsidRPr="003B5951">
              <w:t xml:space="preserve">  del  2022</w:t>
            </w:r>
          </w:p>
        </w:tc>
        <w:tc>
          <w:tcPr>
            <w:tcW w:w="540" w:type="dxa"/>
            <w:noWrap/>
            <w:hideMark/>
          </w:tcPr>
          <w:p w:rsidR="003B5951" w:rsidRPr="003B5951" w:rsidRDefault="003B5951" w:rsidP="003B5951"/>
        </w:tc>
      </w:tr>
      <w:tr w:rsidR="003B5951" w:rsidRPr="00D76418" w:rsidTr="003B5951">
        <w:trPr>
          <w:trHeight w:val="660"/>
        </w:trPr>
        <w:tc>
          <w:tcPr>
            <w:tcW w:w="11457" w:type="dxa"/>
            <w:gridSpan w:val="7"/>
            <w:noWrap/>
            <w:hideMark/>
          </w:tcPr>
          <w:p w:rsidR="003B5951" w:rsidRPr="00D76418" w:rsidRDefault="003B5951">
            <w:r w:rsidRPr="00D764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342900</wp:posOffset>
                      </wp:positionV>
                      <wp:extent cx="6334125" cy="19050"/>
                      <wp:effectExtent l="0" t="0" r="9525" b="19050"/>
                      <wp:wrapNone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5572" cy="19938"/>
                                <a:chOff x="0" y="0"/>
                                <a:chExt cx="6335572" cy="19938"/>
                              </a:xfrm>
                            </wpg:grpSpPr>
                            <wps:wsp>
                              <wps:cNvPr id="2" name="Shape 3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63334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3490" h="19685">
                                      <a:moveTo>
                                        <a:pt x="6333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84"/>
                                      </a:lnTo>
                                      <a:lnTo>
                                        <a:pt x="6333490" y="19684"/>
                                      </a:lnTo>
                                      <a:lnTo>
                                        <a:pt x="6333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9DA0"/>
                                </a:solidFill>
                              </wps:spPr>
                              <wps:bodyPr/>
                            </wps:wsp>
                            <wps:wsp>
                              <wps:cNvPr id="3" name="Shape 4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" y="12"/>
                                  <a:ext cx="63322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2220" h="3175">
                                      <a:moveTo>
                                        <a:pt x="6331966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331966" y="3035"/>
                                      </a:lnTo>
                                      <a:lnTo>
                                        <a:pt x="6331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/>
                            </wps:wsp>
                            <wps:wsp>
                              <wps:cNvPr id="4" name="Shape 5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32092" y="0"/>
                                  <a:ext cx="31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" h="3175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3047" y="3047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/>
                            </wps:wsp>
                            <wps:wsp>
                              <wps:cNvPr id="5" name="Shape 6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" y="12"/>
                                  <a:ext cx="633539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5395" h="17145">
                                      <a:moveTo>
                                        <a:pt x="3048" y="3035"/>
                                      </a:moveTo>
                                      <a:lnTo>
                                        <a:pt x="0" y="3035"/>
                                      </a:lnTo>
                                      <a:lnTo>
                                        <a:pt x="0" y="16751"/>
                                      </a:lnTo>
                                      <a:lnTo>
                                        <a:pt x="3048" y="16751"/>
                                      </a:lnTo>
                                      <a:lnTo>
                                        <a:pt x="3048" y="3035"/>
                                      </a:lnTo>
                                      <a:close/>
                                    </a:path>
                                    <a:path w="6335395" h="17145">
                                      <a:moveTo>
                                        <a:pt x="6334950" y="0"/>
                                      </a:moveTo>
                                      <a:lnTo>
                                        <a:pt x="6331915" y="0"/>
                                      </a:lnTo>
                                      <a:lnTo>
                                        <a:pt x="6331915" y="3035"/>
                                      </a:lnTo>
                                      <a:lnTo>
                                        <a:pt x="6334950" y="3035"/>
                                      </a:lnTo>
                                      <a:lnTo>
                                        <a:pt x="6334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/>
                            </wps:wsp>
                            <wps:wsp>
                              <wps:cNvPr id="6" name="Shape 7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32092" y="3047"/>
                                  <a:ext cx="31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" h="13970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3047" y="13716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/>
                            </wps:wsp>
                            <wps:wsp>
                              <wps:cNvPr id="7" name="Shape 8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" y="16763"/>
                                  <a:ext cx="31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5" h="317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/>
                            </wps:wsp>
                            <wps:wsp>
                              <wps:cNvPr id="8" name="Shape 9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" y="16763"/>
                                  <a:ext cx="633539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5395" h="3175">
                                      <a:moveTo>
                                        <a:pt x="6334950" y="0"/>
                                      </a:moveTo>
                                      <a:lnTo>
                                        <a:pt x="633196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331915" y="3048"/>
                                      </a:lnTo>
                                      <a:lnTo>
                                        <a:pt x="6334950" y="3048"/>
                                      </a:lnTo>
                                      <a:lnTo>
                                        <a:pt x="6334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FEF6B" id="Grupo 1" o:spid="_x0000_s1026" style="position:absolute;margin-left:57pt;margin-top:27pt;width:498.75pt;height:1.5pt;z-index:251659264" coordsize="6335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">
                      <v:shape id="Shape 3" o:spid="_x0000_s1027" style="position:absolute;width:63334;height:196;visibility:visible;mso-wrap-style:square;v-text-anchor:top" coordsize="63334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" path="m6333490,l,,,19684r6333490,l6333490,xe" fillcolor="#9d9da0" stroked="f">
                        <v:path arrowok="t" textboxrect="0,0,6333490,19685"/>
                      </v:shape>
                      <v:shape id="Shape 4" o:spid="_x0000_s1028" style="position:absolute;left:1;width:63322;height:31;visibility:visible;mso-wrap-style:square;v-text-anchor:top" coordsize="63322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" path="m6331966,l3048,,,,,3035r3048,l6331966,3035r,-3035xe" fillcolor="#9f9f9f" stroked="f">
                        <v:path arrowok="t" textboxrect="0,0,6332220,3175"/>
                      </v:shape>
                      <v:shape id="Shape 5" o:spid="_x0000_s1029" style="position:absolute;left:6332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" path="m3047,l,,,3047r3047,l3047,xe" fillcolor="#e2e2e2" stroked="f">
                        <v:path arrowok="t" textboxrect="0,0,3175,3175"/>
                      </v:shape>
                      <v:shape id="Shape 6" o:spid="_x0000_s1030" style="position:absolute;left:1;width:63354;height:171;visibility:visible;mso-wrap-style:square;v-text-anchor:top" coordsize="633539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" path="m3048,3035l,3035,,16751r3048,l3048,3035xem6334950,r-3035,l6331915,3035r3035,l6334950,xe" fillcolor="#9f9f9f" stroked="f">
                        <v:path arrowok="t" textboxrect="0,0,6335395,17145"/>
                      </v:shape>
                      <v:shape id="Shape 7" o:spid="_x0000_s1031" style="position:absolute;left:63320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" path="m3047,l,,,13716r3047,l3047,xe" fillcolor="#e2e2e2" stroked="f">
                        <v:path arrowok="t" textboxrect="0,0,3175,13970"/>
                      </v:shape>
                      <v:shape id="Shape 8" o:spid="_x0000_s1032" style="position:absolute;left:1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" path="m3048,l,,,3048r3048,l3048,xe" fillcolor="#9f9f9f" stroked="f">
                        <v:path arrowok="t" textboxrect="0,0,3175,3175"/>
                      </v:shape>
                      <v:shape id="Shape 9" o:spid="_x0000_s1033" style="position:absolute;left:1;top:167;width:63354;height:32;visibility:visible;mso-wrap-style:square;v-text-anchor:top" coordsize="63353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" path="m6334950,r-2984,l3048,,,,,3048r3048,l6331915,3048r3035,l6334950,xe" fillcolor="#e2e2e2" stroked="f">
                        <v:path arrowok="t" textboxrect="0,0,6335395,3175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2"/>
            </w:tblGrid>
            <w:tr w:rsidR="003B5951" w:rsidRPr="00D76418">
              <w:trPr>
                <w:trHeight w:val="660"/>
                <w:tblCellSpacing w:w="0" w:type="dxa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:rsidR="003B5951" w:rsidRPr="00D76418" w:rsidRDefault="003B5951" w:rsidP="003B5951">
                  <w:r w:rsidRPr="00D76418">
                    <w:t>El mínimo de postulantes que cumplan con los requisitos al momento de presentar sus antecedentes para este</w:t>
                  </w:r>
                  <w:r w:rsidRPr="00D76418">
                    <w:br/>
                    <w:t>proceso, deberá ser de un (1) postulante.</w:t>
                  </w:r>
                </w:p>
              </w:tc>
            </w:tr>
          </w:tbl>
          <w:p w:rsidR="003B5951" w:rsidRPr="00D76418" w:rsidRDefault="003B5951"/>
        </w:tc>
      </w:tr>
      <w:tr w:rsidR="003B5951" w:rsidRPr="003B5951" w:rsidTr="003B5951">
        <w:trPr>
          <w:trHeight w:val="42"/>
        </w:trPr>
        <w:tc>
          <w:tcPr>
            <w:tcW w:w="3101" w:type="dxa"/>
            <w:noWrap/>
            <w:hideMark/>
          </w:tcPr>
          <w:p w:rsidR="003B5951" w:rsidRPr="003B5951" w:rsidRDefault="003B5951"/>
        </w:tc>
        <w:tc>
          <w:tcPr>
            <w:tcW w:w="2011" w:type="dxa"/>
            <w:noWrap/>
            <w:hideMark/>
          </w:tcPr>
          <w:p w:rsidR="003B5951" w:rsidRPr="003B5951" w:rsidRDefault="003B5951"/>
        </w:tc>
        <w:tc>
          <w:tcPr>
            <w:tcW w:w="1308" w:type="dxa"/>
            <w:noWrap/>
            <w:hideMark/>
          </w:tcPr>
          <w:p w:rsidR="003B5951" w:rsidRPr="003B5951" w:rsidRDefault="003B5951"/>
        </w:tc>
        <w:tc>
          <w:tcPr>
            <w:tcW w:w="1226" w:type="dxa"/>
            <w:noWrap/>
            <w:hideMark/>
          </w:tcPr>
          <w:p w:rsidR="003B5951" w:rsidRPr="003B5951" w:rsidRDefault="003B5951"/>
        </w:tc>
        <w:tc>
          <w:tcPr>
            <w:tcW w:w="472" w:type="dxa"/>
            <w:noWrap/>
            <w:hideMark/>
          </w:tcPr>
          <w:p w:rsidR="003B5951" w:rsidRPr="003B5951" w:rsidRDefault="003B5951"/>
        </w:tc>
        <w:tc>
          <w:tcPr>
            <w:tcW w:w="2799" w:type="dxa"/>
            <w:noWrap/>
            <w:hideMark/>
          </w:tcPr>
          <w:p w:rsidR="003B5951" w:rsidRPr="003B5951" w:rsidRDefault="003B5951"/>
        </w:tc>
        <w:tc>
          <w:tcPr>
            <w:tcW w:w="540" w:type="dxa"/>
            <w:noWrap/>
            <w:hideMark/>
          </w:tcPr>
          <w:p w:rsidR="003B5951" w:rsidRPr="003B5951" w:rsidRDefault="003B5951"/>
        </w:tc>
      </w:tr>
      <w:tr w:rsidR="003B5951" w:rsidRPr="003B5951" w:rsidTr="003B5951">
        <w:trPr>
          <w:trHeight w:val="837"/>
        </w:trPr>
        <w:tc>
          <w:tcPr>
            <w:tcW w:w="11457" w:type="dxa"/>
            <w:gridSpan w:val="7"/>
            <w:hideMark/>
          </w:tcPr>
          <w:p w:rsidR="003B5951" w:rsidRPr="008E69A7" w:rsidRDefault="00B77342" w:rsidP="003B5951">
            <w:hyperlink r:id="rId5" w:history="1">
              <w:r w:rsidR="003B5951" w:rsidRPr="008E69A7">
                <w:rPr>
                  <w:rStyle w:val="Hipervnculo"/>
                  <w:color w:val="000000" w:themeColor="text1"/>
                  <w:u w:val="none"/>
                </w:rPr>
                <w:t>El presente cronograma del proceso es referencial, puede sufrir modificaciones, que se comunicarán a través de la página web del Servicio (www.ssvq.cl) por lo que se recomienda a los postulantes visitar regularmente dicho portal para realizar el seguimiento del proceso.</w:t>
              </w:r>
            </w:hyperlink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3.    OBJETIVOS DEL CARGO.</w:t>
            </w:r>
          </w:p>
        </w:tc>
      </w:tr>
      <w:tr w:rsidR="003B5951" w:rsidRPr="003B5951" w:rsidTr="003B5951">
        <w:trPr>
          <w:trHeight w:val="1722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lastRenderedPageBreak/>
              <w:t>Realizar la admisión en el servicio de Urgencias y cumplir labores de Recaudación cuando se requiera. Desarrollar funciones administrativas de forma idónea y proactiva, apoyando el funcionamiento de la Unidad de Admisión en la atención integral de los pacientes. Resguardando valores en efectivo y documentación de respaldo,  de  acuerdo  a  las normas  y  procedimientos asociada a  sus  funciones. El  cargo  implica  velar  por el óptimo registro, archivo y custodia de las fichas clínicas institucionales y experiencia en trato con personas tanto usuario interno como externo.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4.    PRINCIPALES FUNCIONES DEL CARGO.</w:t>
            </w:r>
          </w:p>
        </w:tc>
      </w:tr>
      <w:tr w:rsidR="003B5951" w:rsidRPr="003B5951" w:rsidTr="003B5951">
        <w:trPr>
          <w:trHeight w:val="8059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• Atención de usuarios internos y externos por ventanilla.</w:t>
            </w:r>
            <w:r w:rsidRPr="003B5951">
              <w:br/>
              <w:t>• Digitar las atenciones en salud de pacientes que lo soliciten en ventanilla de Admisión.</w:t>
            </w:r>
            <w:r w:rsidRPr="003B5951">
              <w:br/>
              <w:t>• Atender y orientar usuarios vía telefónica.</w:t>
            </w:r>
            <w:r w:rsidRPr="003B5951">
              <w:br/>
              <w:t>• Manejar y cotejar en Fonasa previsión de pacientes.</w:t>
            </w:r>
            <w:r w:rsidRPr="003B5951">
              <w:br/>
              <w:t>• Agendar paciente para médicos policlínico, odontología, rehabilitación y telemedicina.</w:t>
            </w:r>
            <w:r w:rsidRPr="003B5951">
              <w:br/>
              <w:t>• Orientar a usuarios con la nueva modalidad de atención (telemedicina)</w:t>
            </w:r>
            <w:r w:rsidRPr="003B5951">
              <w:br/>
              <w:t>• Mantener Excell con información de los llamados a los pacientes y registrar en el sistema Sidra.</w:t>
            </w:r>
            <w:r w:rsidRPr="003B5951">
              <w:br/>
              <w:t>• Enviar cartas de rescate a los pacientes no ubicables.</w:t>
            </w:r>
            <w:r w:rsidRPr="003B5951">
              <w:br/>
              <w:t>• Realizar actualizaciones y mantenciones en sistema Trakcare:</w:t>
            </w:r>
            <w:r w:rsidRPr="003B5951">
              <w:br/>
              <w:t>- Actualización datos demográficos de pacientes.</w:t>
            </w:r>
            <w:r w:rsidRPr="003B5951">
              <w:br/>
              <w:t>- Creación y mantención de agendas.</w:t>
            </w:r>
            <w:r w:rsidRPr="003B5951">
              <w:br/>
              <w:t>- Gestión de Interconsultas.</w:t>
            </w:r>
            <w:r w:rsidRPr="003B5951">
              <w:br/>
              <w:t>- Ingresos de pacientes a Hospitalizaciones.</w:t>
            </w:r>
            <w:r w:rsidRPr="003B5951">
              <w:br/>
              <w:t>- Creación de brazalete.</w:t>
            </w:r>
            <w:r w:rsidRPr="003B5951">
              <w:br/>
              <w:t>- Generar ficha clínica a usuarios nuevos y/o sin registro, para pacientes ambulatorios y hospitalizados   en Trakcare.</w:t>
            </w:r>
            <w:r w:rsidRPr="003B5951">
              <w:br/>
              <w:t>- Archivo, realizar monitoreo, registro y seguimiento de fichas pasivas y de pacientes. fallecidos,  actualizando en TrakCare.</w:t>
            </w:r>
            <w:r w:rsidRPr="003B5951">
              <w:br/>
              <w:t>• Revisar y mantener LE actualizadas en Sistema Trakcare periódicamente.</w:t>
            </w:r>
            <w:r w:rsidRPr="003B5951">
              <w:br/>
              <w:t>• Realizar revisión de fichas físicas.</w:t>
            </w:r>
            <w:r w:rsidRPr="003B5951">
              <w:br/>
              <w:t>• Realizar búsqueda de fichas de pacientes hospitalizados, ambulatorios solicitadas a través del sistema informático.</w:t>
            </w:r>
            <w:r w:rsidRPr="003B5951">
              <w:br/>
              <w:t>• Preparar y entregar carpetas con fichas clínicas de atención diaria de Consultas Nuevas en</w:t>
            </w:r>
            <w:r w:rsidRPr="003B5951">
              <w:br/>
              <w:t>• Recepcionar y revisar planilla REM, APS.</w:t>
            </w:r>
          </w:p>
        </w:tc>
      </w:tr>
      <w:tr w:rsidR="003B5951" w:rsidRPr="003B5951" w:rsidTr="003B5951">
        <w:trPr>
          <w:trHeight w:val="6019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lastRenderedPageBreak/>
              <w:t>• Generar planilla REM que consolide  información.</w:t>
            </w:r>
            <w:r w:rsidRPr="003B5951">
              <w:br/>
              <w:t>• Generar informes estadísticos con resultados de monitoreo GES.</w:t>
            </w:r>
            <w:r w:rsidRPr="003B5951">
              <w:br/>
              <w:t>• Realizar búsqueda y entrega de fichas físicas, electrónicas o fotocopiadas, según solicitud de la Dirección del Hospital y/o OIRS.</w:t>
            </w:r>
            <w:r w:rsidRPr="003B5951">
              <w:br/>
              <w:t>• Velar que se cumpla dentro de los plazos establecidos la devolución de las Fichas Clínicas, en caso de solicitar.</w:t>
            </w:r>
            <w:r w:rsidRPr="003B5951">
              <w:br/>
              <w:t>• Controlar que se cumplan las Normas de manejo, conservación y custodia de las fichas clínicas.</w:t>
            </w:r>
            <w:r w:rsidRPr="003B5951">
              <w:br/>
              <w:t>• Consolidar consultas de morbilidad por médicos y por establecimiento.</w:t>
            </w:r>
            <w:r w:rsidRPr="003B5951">
              <w:br/>
              <w:t>• Completar agendas médicas de especialistas.</w:t>
            </w:r>
            <w:r w:rsidRPr="003B5951">
              <w:br/>
              <w:t>• Registro de ausentismo en la agenda de especialidades.</w:t>
            </w:r>
            <w:r w:rsidRPr="003B5951">
              <w:br/>
              <w:t>• Realizar revisión continúa de correos electrónicos, mensajerías y llamados telefónicos para atención de la demanda de los usuarios internos y externos.</w:t>
            </w:r>
            <w:r w:rsidRPr="003B5951">
              <w:br/>
              <w:t>• Participar de reuniones y/o capacitaciones cuando se le requiera.</w:t>
            </w:r>
            <w:r w:rsidRPr="003B5951">
              <w:br/>
              <w:t>• Desarrollar otras funciones eventuales y afines a su cargo, que sean delegadas y autorizadas por jefatura directa.</w:t>
            </w:r>
            <w:r w:rsidRPr="003B5951">
              <w:br/>
              <w:t>• Llevar el registro y citación de usuarios que requieran traslado para atención ambulatoria hacia la macro red.</w:t>
            </w:r>
            <w:r w:rsidRPr="003B5951">
              <w:br/>
              <w:t>• Realizar la función de recaudación en reemplazo de titular en ausencias.</w:t>
            </w:r>
          </w:p>
        </w:tc>
      </w:tr>
      <w:tr w:rsidR="003B5951" w:rsidRPr="003B5951" w:rsidTr="003B5951">
        <w:trPr>
          <w:trHeight w:val="6555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rPr>
                <w:b/>
                <w:bCs/>
              </w:rPr>
              <w:t>Recaudación:</w:t>
            </w:r>
            <w:r w:rsidRPr="003B5951">
              <w:rPr>
                <w:b/>
                <w:bCs/>
              </w:rPr>
              <w:br/>
            </w:r>
            <w:r w:rsidRPr="003B5951">
              <w:t>· Registro de novedades del turno en libro para tal efecto.</w:t>
            </w:r>
            <w:r w:rsidRPr="003B5951">
              <w:br/>
              <w:t>· Conteo y arqueo de dinero de caja con planillas de recaudación y libro de entrega de turno.</w:t>
            </w:r>
            <w:r w:rsidRPr="003B5951">
              <w:br/>
              <w:t>· Confección de planillas de recaudación para rendir en Unidad de Contabilidad diariamente.</w:t>
            </w:r>
            <w:r w:rsidRPr="003B5951">
              <w:br/>
              <w:t>· Confección (3 copias) y timbraje de boletas de recaudación.</w:t>
            </w:r>
            <w:r w:rsidRPr="003B5951">
              <w:br/>
              <w:t>· Timbraje de recetas, exámenes y rayos de servicios clínicos y de urgencia (según previsión).</w:t>
            </w:r>
            <w:r w:rsidRPr="003B5951">
              <w:br/>
              <w:t>· Revisar información Fonasa para verificación de cargas familiares (certif. previsional).</w:t>
            </w:r>
            <w:r w:rsidRPr="003B5951">
              <w:br/>
              <w:t>· Realizar cobros según previsión del paciente tanto para atención abierta como atención cerrada.</w:t>
            </w:r>
            <w:r w:rsidRPr="003B5951">
              <w:br/>
              <w:t>· Conocimientos canasta Auge para cobro de pacientes de atención abierta, atención cerrada y atención de Urgencias.</w:t>
            </w:r>
            <w:r w:rsidRPr="003B5951">
              <w:br/>
              <w:t>· Confección de pagarés cuando corresponda, además realizar carta de cobranza que debe adjuntarse al pagaré.</w:t>
            </w:r>
            <w:r w:rsidRPr="003B5951">
              <w:br/>
              <w:t>· Registro de accidentes de tránsito y carta de solicitud del parte a Fiscalía o juzgado.</w:t>
            </w:r>
            <w:r w:rsidRPr="003B5951">
              <w:br/>
              <w:t>· Cobrar, resguardar y rendir oportunamente todos los documentos valorados y dinero que haya recepcionado. (dinero efectivo, cheques, garantías, boletas y Boucher).</w:t>
            </w:r>
            <w:r w:rsidRPr="003B5951">
              <w:br/>
              <w:t>· Confeccionar programas para accidentes de trabajo.</w:t>
            </w:r>
            <w:r w:rsidRPr="003B5951">
              <w:br/>
              <w:t>· Digitación de DIAT en página de IST en caso de accidentes de funcionarios.</w:t>
            </w:r>
            <w:r w:rsidRPr="003B5951">
              <w:br/>
              <w:t>· Registro de accidentes escolares para la entrega junto con DAU de atención. (IAM-SPP)</w:t>
            </w:r>
            <w:r w:rsidRPr="003B5951">
              <w:br/>
              <w:t>· Digitación en SIGGES de prestaciones de Urgencia y entrega de información a Encargada SIGGES</w:t>
            </w:r>
          </w:p>
        </w:tc>
      </w:tr>
      <w:tr w:rsidR="003B5951" w:rsidRPr="003B5951" w:rsidTr="003B5951">
        <w:trPr>
          <w:trHeight w:val="99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lastRenderedPageBreak/>
              <w:t>del establecimiento.</w:t>
            </w:r>
            <w:r w:rsidRPr="003B5951">
              <w:br/>
              <w:t>· Registrar declaraciones de imponentes por atención  de urgencia y realizar programa.</w:t>
            </w:r>
            <w:r w:rsidRPr="003B5951">
              <w:br/>
              <w:t>· Cumplir con otras tareas relacionadas con su cargo encomendadas por su jefe directo.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    REQUISITOS.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5.1 Requisitos Legales:</w:t>
            </w:r>
          </w:p>
        </w:tc>
      </w:tr>
      <w:tr w:rsidR="003B5951" w:rsidRPr="003B5951" w:rsidTr="003B5951">
        <w:trPr>
          <w:trHeight w:val="66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Los postulantes deberán cumplir los requisitos de ingreso a la Administración Pública, establecidos en el Art. 12º</w:t>
            </w:r>
            <w:r w:rsidRPr="003B5951">
              <w:br/>
              <w:t>de la Ley 18.834:</w:t>
            </w:r>
          </w:p>
        </w:tc>
      </w:tr>
      <w:tr w:rsidR="003B5951" w:rsidRPr="003B5951" w:rsidTr="003B5951">
        <w:trPr>
          <w:trHeight w:val="3304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a)    Ser ciudadano;</w:t>
            </w:r>
            <w:r w:rsidRPr="003B5951">
              <w:br/>
              <w:t>b)    Haber cumplido con la ley de reclutamiento y movilización, cuando fuere procedente;</w:t>
            </w:r>
            <w:r w:rsidRPr="003B5951">
              <w:br/>
              <w:t>c)    Tener salud compatible con el desempeño del cargo;</w:t>
            </w:r>
            <w:r w:rsidRPr="003B5951">
              <w:br/>
              <w:t>d)    Haber aprobado la educación básica y poseer el nivel educacional que por la naturaleza del empleo exija la ley.</w:t>
            </w:r>
            <w:r w:rsidRPr="003B5951">
              <w:br/>
              <w:t>e)    No haber cesado en un cargo público como consecuencia de haber obtenido una calificación deficiente, o por medida disciplinaria, salvo que hayan transcurrido más de cinco años desde la fecha de expiración de funciones, y</w:t>
            </w:r>
            <w:r w:rsidRPr="003B5951">
              <w:br/>
              <w:t>f)     No estar inhabilitado para el ejercicio de funciones o cargos públicos, ni hallarse condenado por crimen</w:t>
            </w:r>
            <w:r w:rsidRPr="003B5951">
              <w:br/>
              <w:t>o simple delito.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5.2 Requisitos específicos:</w:t>
            </w:r>
          </w:p>
        </w:tc>
      </w:tr>
      <w:tr w:rsidR="003B5951" w:rsidRPr="003B5951" w:rsidTr="003B5951">
        <w:trPr>
          <w:trHeight w:val="66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Los requisitos establecidos en el Decreto con Fuerza de Ley Nº 08 del 30 de noviembre de 2017 del Ministerio</w:t>
            </w:r>
            <w:r w:rsidRPr="003B5951">
              <w:br/>
              <w:t>de Salud: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a)    Licencia de Enseñanza Media.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5.3  Conocimiento y Competencias específicas para el desempeño del cargo:</w:t>
            </w:r>
          </w:p>
        </w:tc>
      </w:tr>
      <w:tr w:rsidR="003B5951" w:rsidRPr="003B5951" w:rsidTr="003B5951">
        <w:trPr>
          <w:trHeight w:val="3132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·     Estatuto Administrativo</w:t>
            </w:r>
            <w:r w:rsidRPr="003B5951">
              <w:br/>
              <w:t>·     Manejo de agenda y admisión en sistema de ficha electrónica Trakcare.</w:t>
            </w:r>
            <w:r w:rsidRPr="003B5951">
              <w:br/>
              <w:t>·     Manejo en sistema Fonasa.</w:t>
            </w:r>
            <w:r w:rsidRPr="003B5951">
              <w:br/>
              <w:t>·     Ley deberes y derechos de los pacientes en salud</w:t>
            </w:r>
            <w:r w:rsidRPr="003B5951">
              <w:br/>
              <w:t>·     Calidad y seguridad en la atención de salud.</w:t>
            </w:r>
            <w:r w:rsidRPr="003B5951">
              <w:br/>
              <w:t>·     Capacitación en IAAS y RCP básicos.</w:t>
            </w:r>
            <w:r w:rsidRPr="003B5951">
              <w:br/>
              <w:t>·     Conocimiento en Protocolo de Fichas.</w:t>
            </w:r>
            <w:r w:rsidRPr="003B5951">
              <w:br/>
              <w:t>·     Capacitaciones en atención a usuarios.</w:t>
            </w:r>
            <w:r w:rsidRPr="003B5951">
              <w:br/>
              <w:t>·     Excel básico y/o intermedio y/o avanzado.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5.4  Requisitos técnicos obligatorios para desempeñar el cargo.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i) Licencia de Enseñanza Media.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5.6 Aspectos Deseables: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•     Capacitaciones aprobadas y certificadas en temáticas trasversales del funcionario público.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5.5  Principales competencias para el ejercicio del cargo.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Algunas de las competencias transversales y específicas que el/la postulante debe tener son:</w:t>
            </w:r>
          </w:p>
        </w:tc>
      </w:tr>
      <w:tr w:rsidR="003B5951" w:rsidRPr="003B5951" w:rsidTr="003B5951">
        <w:trPr>
          <w:trHeight w:val="5682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lastRenderedPageBreak/>
              <w:t xml:space="preserve">1.    </w:t>
            </w:r>
            <w:r w:rsidRPr="003B5951">
              <w:rPr>
                <w:b/>
                <w:bCs/>
              </w:rPr>
              <w:t xml:space="preserve">Trabajo en equipo: </w:t>
            </w:r>
            <w:r w:rsidRPr="003B5951">
              <w:t>Participa activamente en la consecución de una meta común, incluso cuando la colaboración no implique la satisfacción del interés propio.</w:t>
            </w:r>
            <w:r w:rsidRPr="003B5951">
              <w:br/>
              <w:t xml:space="preserve">2.    </w:t>
            </w:r>
            <w:r w:rsidRPr="003B5951">
              <w:rPr>
                <w:b/>
                <w:bCs/>
              </w:rPr>
              <w:t xml:space="preserve">Tolerancia al trabajo bajo presión: </w:t>
            </w:r>
            <w:r w:rsidRPr="003B5951">
              <w:t>Se refiere a la capacidad de desenvolverse en entornos demandantes de  resultados. Requiere organizar la conducta  y mantener  la energía para alcanzar metas específicas sin descuidar el nivel de desempeño a pesar de la presión.</w:t>
            </w:r>
            <w:r w:rsidRPr="003B5951">
              <w:br/>
              <w:t xml:space="preserve">3.    </w:t>
            </w:r>
            <w:r w:rsidRPr="003B5951">
              <w:rPr>
                <w:b/>
                <w:bCs/>
              </w:rPr>
              <w:t xml:space="preserve">Adaptación al cambio: </w:t>
            </w:r>
            <w:r w:rsidRPr="003B5951">
              <w:t>Aceptar los cambios del entorno organizacional, modificando la propia perspectiva y comportamiento. Implica poseer la flexibilidad y disposición para adaptarse en forma oportuna a nuevos escenarios.</w:t>
            </w:r>
            <w:r w:rsidRPr="003B5951">
              <w:br/>
              <w:t xml:space="preserve">4.    </w:t>
            </w:r>
            <w:r w:rsidRPr="003B5951">
              <w:rPr>
                <w:b/>
                <w:bCs/>
              </w:rPr>
              <w:t xml:space="preserve">Auto organización: </w:t>
            </w:r>
            <w:r w:rsidRPr="003B5951">
              <w:t>Organiza eficazmente la propia actividad. Establecer las prioridades necesarias. Utilizar el tiempo personal del modo más eficiente posible.</w:t>
            </w:r>
            <w:r w:rsidRPr="003B5951">
              <w:br/>
              <w:t>5</w:t>
            </w:r>
            <w:r w:rsidRPr="003B5951">
              <w:rPr>
                <w:b/>
                <w:bCs/>
              </w:rPr>
              <w:t xml:space="preserve">.   Proactividad: </w:t>
            </w:r>
            <w:r w:rsidRPr="003B5951">
              <w:t>Corresponde a la acción desplegada por voluntad propia.</w:t>
            </w:r>
            <w:r w:rsidRPr="003B5951">
              <w:br/>
              <w:t xml:space="preserve">6.   </w:t>
            </w:r>
            <w:r w:rsidRPr="003B5951">
              <w:rPr>
                <w:b/>
                <w:bCs/>
              </w:rPr>
              <w:t xml:space="preserve">Capacidad de aprendizaje: </w:t>
            </w:r>
            <w:r w:rsidRPr="003B5951">
              <w:t>Asimilar nueva información y aplicarla eficazmente.</w:t>
            </w:r>
            <w:r w:rsidRPr="003B5951">
              <w:br/>
              <w:t>7</w:t>
            </w:r>
            <w:r w:rsidRPr="003B5951">
              <w:rPr>
                <w:b/>
                <w:bCs/>
              </w:rPr>
              <w:t xml:space="preserve">.   Probidad: </w:t>
            </w:r>
            <w:r w:rsidRPr="003B5951">
              <w:t>Actuar de modo honesto, leal e intachable. Implica subordinar el interés particular al interés  general o bien común.</w:t>
            </w:r>
            <w:r w:rsidRPr="003B5951">
              <w:br/>
              <w:t xml:space="preserve">8.    </w:t>
            </w:r>
            <w:r w:rsidRPr="003B5951">
              <w:rPr>
                <w:b/>
                <w:bCs/>
              </w:rPr>
              <w:t xml:space="preserve">Compromiso con la organización: </w:t>
            </w:r>
            <w:r w:rsidRPr="003B5951">
              <w:t>Respetar y asumir a cabalidad la visión, misión, valores y objetivos</w:t>
            </w:r>
            <w:r w:rsidRPr="003B5951">
              <w:br/>
              <w:t>de la organización. Implica la disposición para asumir con responsabilidad los compromisos declarados por la organización, haciéndolos propios.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6.    PROCEDIMIENTO DE POSTULACION.</w:t>
            </w:r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6.1. Difusión y Publicación de Bases:</w:t>
            </w:r>
          </w:p>
        </w:tc>
      </w:tr>
      <w:tr w:rsidR="003B5951" w:rsidRPr="003B5951" w:rsidTr="003B5951">
        <w:trPr>
          <w:trHeight w:val="919"/>
        </w:trPr>
        <w:tc>
          <w:tcPr>
            <w:tcW w:w="11457" w:type="dxa"/>
            <w:gridSpan w:val="7"/>
            <w:hideMark/>
          </w:tcPr>
          <w:p w:rsidR="003B5951" w:rsidRPr="003B5951" w:rsidRDefault="00B77342" w:rsidP="003B5951">
            <w:hyperlink r:id="rId6" w:history="1">
              <w:r w:rsidR="003B5951" w:rsidRPr="003B5951">
                <w:rPr>
                  <w:rStyle w:val="Hipervnculo"/>
                </w:rPr>
                <w:t>La Subdirección de Gestión y Desarrollo de Personas del Servicio de Salud Viña del Mar - Quillota realizará</w:t>
              </w:r>
              <w:r w:rsidR="003B5951" w:rsidRPr="003B5951">
                <w:rPr>
                  <w:rStyle w:val="Hipervnculo"/>
                </w:rPr>
                <w:br/>
                <w:t>la más amplia difusión de la presente Pauta a través la página web del Servicio, www.ssvq.cl y el correo masivo de la Unidad de Ciclo de Vida.</w:t>
              </w:r>
            </w:hyperlink>
          </w:p>
        </w:tc>
      </w:tr>
      <w:tr w:rsidR="003B5951" w:rsidRPr="003B5951" w:rsidTr="003B5951">
        <w:trPr>
          <w:trHeight w:val="33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pPr>
              <w:rPr>
                <w:b/>
                <w:bCs/>
              </w:rPr>
            </w:pPr>
            <w:r w:rsidRPr="003B5951">
              <w:rPr>
                <w:b/>
                <w:bCs/>
              </w:rPr>
              <w:t>6.2 De la entrega de antecedentes:</w:t>
            </w:r>
          </w:p>
        </w:tc>
      </w:tr>
      <w:tr w:rsidR="003B5951" w:rsidRPr="003B5951" w:rsidTr="003B5951">
        <w:trPr>
          <w:trHeight w:val="3957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Los/as funcionarios interesados en postular deberán presentar su documentación en el siguiente orden:</w:t>
            </w:r>
            <w:r w:rsidRPr="003B5951">
              <w:br/>
              <w:t xml:space="preserve">·     Certificado de Relación de Servicio que acredite  antigüedad laboral al menos </w:t>
            </w:r>
            <w:r w:rsidRPr="003B5951">
              <w:rPr>
                <w:u w:val="single"/>
              </w:rPr>
              <w:t>5 años continuos</w:t>
            </w:r>
            <w:r w:rsidRPr="003B5951">
              <w:t xml:space="preserve"> como funcionario público.</w:t>
            </w:r>
            <w:r w:rsidRPr="003B5951">
              <w:br/>
              <w:t>·     Certificado emitido por la Oficina de Personal correspondiente, que acredite su ubicación en Lista 1 de calificaciones en los últimos tres años (al menos).</w:t>
            </w:r>
            <w:r w:rsidRPr="003B5951">
              <w:br/>
              <w:t>·     Certificado de Enseñanza Media.</w:t>
            </w:r>
            <w:r w:rsidRPr="003B5951">
              <w:br/>
              <w:t xml:space="preserve">·     Ficha de Postulación y CV Ciego </w:t>
            </w:r>
            <w:r w:rsidRPr="003B5951">
              <w:rPr>
                <w:b/>
                <w:bCs/>
              </w:rPr>
              <w:t>(formato disponible en www.ssvq.cl)</w:t>
            </w:r>
            <w:r w:rsidRPr="003B5951">
              <w:rPr>
                <w:b/>
                <w:bCs/>
              </w:rPr>
              <w:br/>
            </w:r>
            <w:r w:rsidRPr="003B5951">
              <w:t>·     Certificado emitido por el SIRH y timbrado por el/la Referente de Capacitación del establecimiento, que acredite   capacitaciones   transversales   realizadas   y  aprobadas.   Así  mismo,   podrán   adjuntarse   los Certificados  de  Capacitación  realizados,  que  acredite  debidamente  su  aprobación  y  horas  realizadas,</w:t>
            </w:r>
            <w:r w:rsidRPr="003B5951">
              <w:br/>
              <w:t>excluyendo certificados de participación.</w:t>
            </w:r>
          </w:p>
        </w:tc>
      </w:tr>
      <w:tr w:rsidR="003B5951" w:rsidRPr="003B5951" w:rsidTr="003B5951">
        <w:trPr>
          <w:trHeight w:val="3304"/>
        </w:trPr>
        <w:tc>
          <w:tcPr>
            <w:tcW w:w="11457" w:type="dxa"/>
            <w:gridSpan w:val="7"/>
            <w:hideMark/>
          </w:tcPr>
          <w:p w:rsidR="003B5951" w:rsidRPr="008E69A7" w:rsidRDefault="00B77342" w:rsidP="003B5951">
            <w:pPr>
              <w:rPr>
                <w:color w:val="000000" w:themeColor="text1"/>
              </w:rPr>
            </w:pPr>
            <w:hyperlink r:id="rId7" w:history="1"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t>Enviar   en   sólo   1   ARCHIVO   PDF   todos   los   documentos   de   postulación   al   correo   electrónico jorge.sandovaln@redsalud.gob.cl.  Quedarán  excluidos  del  proceso  todos  aquellos  antecedentes  que  no  sean enviados como se menciona.</w:t>
              </w:r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br/>
                <w:t>Sólo  serán  consideradas  dentro  del  proceso  de  selección  aquellas  postulaciones  recibidas  en  las  fechas establecidas  en  el  cronograma  y  que  cuenten  con  todos  los  antecedentes  solicitados  en  las  bases  de  la postulación.</w:t>
              </w:r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br/>
                <w:t>No se recibirán postulaciones, ni tampoco se recepcionarán antecedentes fuera del plazo establecido para ello. Asimismo, no serán admisibles antecedentes adicionales fuera de plazo, a menos que la Comisión así lo requiera  para  aclarar  los  ya  presentados.  Por  lo  tanto,  los  postulantes  que  no  adjunten  los  antecedentes</w:t>
              </w:r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br/>
                <w:t>solicitados hasta el día y fecha que se indica, quedarán fuera del proceso de selección.</w:t>
              </w:r>
            </w:hyperlink>
          </w:p>
        </w:tc>
      </w:tr>
      <w:tr w:rsidR="003B5951" w:rsidRPr="003B5951" w:rsidTr="003B5951">
        <w:trPr>
          <w:trHeight w:val="660"/>
        </w:trPr>
        <w:tc>
          <w:tcPr>
            <w:tcW w:w="11457" w:type="dxa"/>
            <w:gridSpan w:val="7"/>
            <w:hideMark/>
          </w:tcPr>
          <w:p w:rsidR="003B5951" w:rsidRPr="008E69A7" w:rsidRDefault="00B77342" w:rsidP="003B5951">
            <w:pPr>
              <w:rPr>
                <w:color w:val="000000" w:themeColor="text1"/>
              </w:rPr>
            </w:pPr>
            <w:hyperlink r:id="rId8" w:history="1"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t>Las consultas sobre el proceso de postulación, como el estado de avance del proceso podrán canalizarse sólo a</w:t>
              </w:r>
              <w:r w:rsidR="00D76418" w:rsidRPr="008E69A7">
                <w:rPr>
                  <w:rStyle w:val="Hipervnculo"/>
                  <w:color w:val="000000" w:themeColor="text1"/>
                  <w:u w:val="none"/>
                </w:rPr>
                <w:br/>
                <w:t>través de correo electrónico dirigido a jorge.sandovaln@redsalud.gob.cl</w:t>
              </w:r>
            </w:hyperlink>
          </w:p>
        </w:tc>
      </w:tr>
      <w:tr w:rsidR="003B5951" w:rsidRPr="003B5951" w:rsidTr="003B5951">
        <w:trPr>
          <w:trHeight w:val="660"/>
        </w:trPr>
        <w:tc>
          <w:tcPr>
            <w:tcW w:w="11457" w:type="dxa"/>
            <w:gridSpan w:val="7"/>
            <w:hideMark/>
          </w:tcPr>
          <w:p w:rsidR="003B5951" w:rsidRPr="008E69A7" w:rsidRDefault="003B5951" w:rsidP="003B5951">
            <w:r w:rsidRPr="008E69A7">
              <w:t>7.    PROCEDIMIENTO DE SELECCIÓN.</w:t>
            </w:r>
            <w:r w:rsidRPr="008E69A7">
              <w:br/>
              <w:t>7.1. De la Comisión de Selección:</w:t>
            </w:r>
          </w:p>
        </w:tc>
      </w:tr>
      <w:tr w:rsidR="003B5951" w:rsidRPr="003B5951" w:rsidTr="003B5951">
        <w:trPr>
          <w:trHeight w:val="1759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Para  el  desarrollo  de  este  proceso,  existirá  un  Comité  de  Selección,  que  estará  integrado  por  las  siguientes personas:</w:t>
            </w:r>
            <w:r w:rsidRPr="003B5951">
              <w:br/>
              <w:t>·     Subdirector Administrativo, cuenta con voz y voto.</w:t>
            </w:r>
            <w:r w:rsidRPr="003B5951">
              <w:br/>
              <w:t>·     Referente Técnico Jefa de APS, cuenta con voz y voto.</w:t>
            </w:r>
            <w:r w:rsidRPr="003B5951">
              <w:br/>
              <w:t>·     Representante de la Asociación Gremial FENATS, Cuenta con voz y voto.</w:t>
            </w:r>
          </w:p>
        </w:tc>
      </w:tr>
      <w:tr w:rsidR="003B5951" w:rsidRPr="003B5951" w:rsidTr="003B5951">
        <w:trPr>
          <w:trHeight w:val="600"/>
        </w:trPr>
        <w:tc>
          <w:tcPr>
            <w:tcW w:w="11457" w:type="dxa"/>
            <w:gridSpan w:val="7"/>
            <w:hideMark/>
          </w:tcPr>
          <w:p w:rsidR="003B5951" w:rsidRPr="003B5951" w:rsidRDefault="003B5951" w:rsidP="003B5951">
            <w:r w:rsidRPr="003B5951">
              <w:t>·     Jefe Unidad de Recursos Humanos del Establecimiento, cuenta con voz y actúa como coordinador del proceso de selección.</w:t>
            </w:r>
          </w:p>
        </w:tc>
      </w:tr>
    </w:tbl>
    <w:p w:rsidR="00C61081" w:rsidRDefault="00C61081"/>
    <w:sectPr w:rsidR="00C61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51"/>
    <w:rsid w:val="003B5951"/>
    <w:rsid w:val="005845A3"/>
    <w:rsid w:val="00752DA1"/>
    <w:rsid w:val="008E3188"/>
    <w:rsid w:val="008E69A7"/>
    <w:rsid w:val="009B234B"/>
    <w:rsid w:val="00B77342"/>
    <w:rsid w:val="00C61081"/>
    <w:rsid w:val="00D76418"/>
    <w:rsid w:val="00E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368A"/>
  <w15:chartTrackingRefBased/>
  <w15:docId w15:val="{0EFC5F07-9B06-473C-A355-9F18C0A5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95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B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B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%20consultas%20sobre%20el%20proceso%20de%20postulaci&#243;n,%20como%20el%20estado%20de%20avance%20del%20proceso%20podr&#225;n%20canalizarse%20s&#243;lo%20atrav&#233;s%20de%20correo%20electr&#243;nico%20dirigido%20a%20jorge.sandovaln@redsalud.gob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viar%20%20%20en%20%20%20s&#243;lo%20%20%201&#160;&#160;&#160;ARCHIVO&#160;&#160;&#160;PDF%20%20%20todos%20%20%20los%20%20%20documentos%20%20%20de%20%20%20postulaci&#243;n%20%20%20al%20%20%20correo%20%20%20electr&#243;nico%20jorge.sandovaln@redsalud.gob.cl.%20%20Quedar&#225;n%20%20excluidos%20%20del%20%20proceso%20%20todos%20%20aquellos%20%20antecedentes%20%20que%20%20no%20%20sean%20enviados%20como%20se%20menciona.S&#243;lo%20%20ser&#225;n%20%20consideradas%20%20dentro%20%20del%20%20proceso%20%20de%20%20selecci&#243;n%20%20aquellas%20%20postulaciones%20%20recibidas%20%20en%20%20las%20%20fechas%20establecidas%20%20en%20%20el%20%20cronograma%20%20y%20%20que%20%20cuenten%20%20con%20%20todos%20%20los%20%20antecedentes%20%20solicitados%20%20en%20%20las%20%20bases%20%20de%20%20la%20postulaci&#243;n.No%20se%20recibir&#225;n%20postulaciones,%20ni%20tampoco%20se%20recepcionar&#225;n%20antecedentes%20fuera%20del%20plazo%20establecido%20para%20ello.%20Asimismo,%20no%20ser&#225;n%20admisibles%20antecedentes%20adicionales%20fuera%20de%20plazo,%20a%20menos%20que%20la%20Comisi&#243;n%20as&#237;%20lo%20requiera%20%20para%20%20aclarar%20%20los%20%20ya%20%20presentados.%20%20Por%20%20lo%20%20tanto,%20%20los%20%20postulantes%20%20que%20%20no%20%20adjunten%20%20los%20%20antecedentessolicitados%20hasta%20el%20d&#237;a%20y%20fecha%20que%20se%20indica,%20quedar&#225;n&#160;fuera&#160;del&#160;proceso&#160;de&#160;selecci&#243;n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vq.cl/" TargetMode="External"/><Relationship Id="rId5" Type="http://schemas.openxmlformats.org/officeDocument/2006/relationships/hyperlink" Target="http://www.ssvq.c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svq.c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2158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Manterola</dc:creator>
  <cp:keywords/>
  <dc:description/>
  <cp:lastModifiedBy>Violeta Manterola</cp:lastModifiedBy>
  <cp:revision>10</cp:revision>
  <dcterms:created xsi:type="dcterms:W3CDTF">2022-08-08T22:05:00Z</dcterms:created>
  <dcterms:modified xsi:type="dcterms:W3CDTF">2022-09-08T19:39:00Z</dcterms:modified>
</cp:coreProperties>
</file>